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4E" w:rsidRDefault="0020044E" w:rsidP="0020044E">
      <w:pPr>
        <w:bidi w:val="0"/>
        <w:rPr>
          <w:rFonts w:asciiTheme="minorHAnsi" w:hAnsiTheme="minorHAnsi"/>
        </w:rPr>
      </w:pPr>
      <w:r w:rsidRPr="0020044E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26568" cy="742950"/>
            <wp:effectExtent l="19050" t="0" r="0" b="0"/>
            <wp:docPr id="1" name="Picture 1" descr="cid:image001.jpg@01D2047B.B6B6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047B.B6B661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44E" w:rsidRDefault="0020044E" w:rsidP="0020044E">
      <w:pPr>
        <w:bidi w:val="0"/>
        <w:rPr>
          <w:rFonts w:asciiTheme="minorHAnsi" w:hAnsiTheme="minorHAnsi"/>
        </w:rPr>
      </w:pPr>
    </w:p>
    <w:tbl>
      <w:tblPr>
        <w:tblStyle w:val="TableGrid"/>
        <w:tblW w:w="9221" w:type="dxa"/>
        <w:jc w:val="center"/>
        <w:shd w:val="clear" w:color="auto" w:fill="FBD4B4" w:themeFill="accent6" w:themeFillTint="66"/>
        <w:tblLook w:val="04A0"/>
      </w:tblPr>
      <w:tblGrid>
        <w:gridCol w:w="9221"/>
      </w:tblGrid>
      <w:tr w:rsidR="003534AD" w:rsidRPr="0021548C" w:rsidTr="00FF4B67">
        <w:trPr>
          <w:trHeight w:val="503"/>
          <w:jc w:val="center"/>
        </w:trPr>
        <w:tc>
          <w:tcPr>
            <w:tcW w:w="9221" w:type="dxa"/>
            <w:shd w:val="clear" w:color="auto" w:fill="FBD4B4" w:themeFill="accent6" w:themeFillTint="66"/>
          </w:tcPr>
          <w:p w:rsidR="003534AD" w:rsidRPr="00FF4B67" w:rsidRDefault="00FB4933" w:rsidP="00CA77A3">
            <w:pPr>
              <w:tabs>
                <w:tab w:val="left" w:pos="802"/>
                <w:tab w:val="center" w:pos="4340"/>
              </w:tabs>
              <w:bidi w:val="0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FF4B67">
              <w:rPr>
                <w:rFonts w:asciiTheme="minorHAnsi" w:hAnsiTheme="minorHAnsi" w:cs="Arial"/>
                <w:b/>
                <w:sz w:val="32"/>
                <w:szCs w:val="32"/>
              </w:rPr>
              <w:t>OUIC Individual Life Plan</w:t>
            </w:r>
            <w:r w:rsidR="003534AD" w:rsidRPr="00FF4B67">
              <w:rPr>
                <w:rFonts w:asciiTheme="minorHAnsi" w:hAnsiTheme="minorHAnsi" w:cs="Arial"/>
                <w:b/>
                <w:sz w:val="32"/>
                <w:szCs w:val="32"/>
              </w:rPr>
              <w:t>-Product at a Glance</w:t>
            </w:r>
          </w:p>
          <w:p w:rsidR="003534AD" w:rsidRPr="0021548C" w:rsidRDefault="003534AD" w:rsidP="00CA77A3">
            <w:pPr>
              <w:bidi w:val="0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772264" w:rsidRPr="0021548C" w:rsidRDefault="00772264" w:rsidP="00772264">
      <w:pPr>
        <w:bidi w:val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3C4D0B" w:rsidRPr="00FB4933" w:rsidRDefault="00647CF2" w:rsidP="00FB4933">
      <w:pPr>
        <w:autoSpaceDE w:val="0"/>
        <w:autoSpaceDN w:val="0"/>
        <w:bidi w:val="0"/>
        <w:adjustRightInd w:val="0"/>
        <w:spacing w:line="276" w:lineRule="auto"/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</w:pPr>
      <w:r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    </w:t>
      </w:r>
      <w:r w:rsidR="003C4D0B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Happiness and security of your family is something you have always held close to your heart.</w:t>
      </w:r>
    </w:p>
    <w:p w:rsidR="00D36B4B" w:rsidRPr="00FB4933" w:rsidRDefault="003C4D0B" w:rsidP="00FB4933">
      <w:pPr>
        <w:autoSpaceDE w:val="0"/>
        <w:autoSpaceDN w:val="0"/>
        <w:bidi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As the head of your family</w:t>
      </w:r>
      <w:r w:rsidR="00B01A6B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and children in particular</w:t>
      </w:r>
      <w:r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, you have always fulfilled your responsibilities towards your loved</w:t>
      </w:r>
      <w:r w:rsidR="007C46CF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ones and have provided the comforts and benefits which they need, not just for the present but</w:t>
      </w:r>
      <w:r w:rsidR="007C46CF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even for their future. However, you are always afraid of life's uncertainty, insecurity of not being</w:t>
      </w:r>
      <w:r w:rsidR="007C46CF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able to provide adequately for your loved ones the little luxuries that you indulge in with your</w:t>
      </w:r>
      <w:r w:rsidR="007C46CF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family from the most pleasant memories of your life</w:t>
      </w:r>
      <w:r w:rsidR="00EA4015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.</w:t>
      </w:r>
      <w:r w:rsidR="0061289A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 A smart and good investment decision taken today ensures</w:t>
      </w:r>
      <w:r w:rsidR="002618C1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</w:t>
      </w:r>
      <w:r w:rsidR="0061289A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that you and your family</w:t>
      </w:r>
      <w:r w:rsidR="00B01A6B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do not feel the pinch of continuing</w:t>
      </w:r>
      <w:r w:rsidR="009A1940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their living </w:t>
      </w:r>
      <w:r w:rsidR="00BF533C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even if you are not around or fell victim of disablement</w:t>
      </w:r>
      <w:r w:rsidR="002618C1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>.</w:t>
      </w:r>
      <w:r w:rsidR="008158AF" w:rsidRPr="00FB4933">
        <w:rPr>
          <w:rFonts w:asciiTheme="minorHAnsi" w:eastAsiaTheme="minorHAnsi" w:hAnsiTheme="minorHAnsi" w:cs="Arial"/>
          <w:color w:val="000000" w:themeColor="text1"/>
          <w:sz w:val="22"/>
          <w:szCs w:val="22"/>
          <w:lang w:eastAsia="en-US"/>
        </w:rPr>
        <w:t xml:space="preserve"> This plan helps your family to meet all the eventualities of life even if the source of income provided by you gets snapped.</w:t>
      </w:r>
    </w:p>
    <w:p w:rsidR="00C147E5" w:rsidRPr="00FB4933" w:rsidRDefault="00647CF2" w:rsidP="00FB4933">
      <w:pPr>
        <w:spacing w:line="276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 w:rsidR="009E4EFF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Term Life </w:t>
      </w:r>
      <w:r w:rsidR="007F6B26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Cover </w:t>
      </w:r>
      <w:r w:rsidR="00D36B4B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Product </w:t>
      </w:r>
      <w:r w:rsidR="00CF20A9" w:rsidRPr="00FB4933">
        <w:rPr>
          <w:rFonts w:asciiTheme="minorHAnsi" w:hAnsiTheme="minorHAnsi" w:cs="Arial"/>
          <w:color w:val="000000" w:themeColor="text1"/>
          <w:sz w:val="22"/>
          <w:szCs w:val="22"/>
        </w:rPr>
        <w:t>is a</w:t>
      </w:r>
      <w:r w:rsidR="008263C8" w:rsidRPr="00FB4933"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="00CF20A9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 insurance plan that gives </w:t>
      </w:r>
      <w:r w:rsidR="00530AF4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you financial </w:t>
      </w:r>
      <w:r w:rsidR="00CF20A9" w:rsidRPr="00FB4933">
        <w:rPr>
          <w:rFonts w:asciiTheme="minorHAnsi" w:hAnsiTheme="minorHAnsi" w:cs="Arial"/>
          <w:color w:val="000000" w:themeColor="text1"/>
          <w:sz w:val="22"/>
          <w:szCs w:val="22"/>
        </w:rPr>
        <w:t>protection</w:t>
      </w:r>
      <w:r w:rsidR="008367E6" w:rsidRPr="00FB4933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CF20A9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30AF4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in the happening of the unforeseen exigencies </w:t>
      </w:r>
      <w:r w:rsidR="008367E6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of death </w:t>
      </w:r>
      <w:r w:rsidR="00FB4933" w:rsidRPr="00FB4933">
        <w:rPr>
          <w:rFonts w:asciiTheme="minorHAnsi" w:hAnsiTheme="minorHAnsi" w:cs="Arial"/>
          <w:color w:val="000000" w:themeColor="text1"/>
          <w:sz w:val="22"/>
          <w:szCs w:val="22"/>
        </w:rPr>
        <w:t>or disability</w:t>
      </w:r>
      <w:proofErr w:type="gramStart"/>
      <w:r w:rsidR="00FB4933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8367E6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30AF4" w:rsidRPr="00FB4933">
        <w:rPr>
          <w:rFonts w:asciiTheme="minorHAnsi" w:hAnsiTheme="minorHAnsi" w:cs="Arial"/>
          <w:color w:val="000000" w:themeColor="text1"/>
          <w:sz w:val="22"/>
          <w:szCs w:val="22"/>
        </w:rPr>
        <w:t>as</w:t>
      </w:r>
      <w:proofErr w:type="gramEnd"/>
      <w:r w:rsidR="00530AF4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 per terms and conditions of the plan.</w:t>
      </w:r>
      <w:r w:rsidR="00CF20A9" w:rsidRPr="00FB493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1A5189" w:rsidRPr="00FB4933" w:rsidRDefault="00B5354A" w:rsidP="00FB4933">
      <w:pPr>
        <w:spacing w:line="276" w:lineRule="auto"/>
        <w:rPr>
          <w:rFonts w:asciiTheme="minorHAnsi" w:hAnsiTheme="minorHAnsi"/>
          <w:color w:val="000000" w:themeColor="text1"/>
          <w:rtl/>
        </w:rPr>
      </w:pPr>
      <w:r w:rsidRPr="00FB4933">
        <w:rPr>
          <w:rFonts w:asciiTheme="minorHAnsi" w:hAnsiTheme="minorHAnsi"/>
          <w:color w:val="000000" w:themeColor="text1"/>
          <w:rtl/>
        </w:rPr>
        <w:t xml:space="preserve"> </w:t>
      </w:r>
    </w:p>
    <w:tbl>
      <w:tblPr>
        <w:tblW w:w="9194" w:type="dxa"/>
        <w:tblInd w:w="94" w:type="dxa"/>
        <w:tblLook w:val="04A0"/>
      </w:tblPr>
      <w:tblGrid>
        <w:gridCol w:w="4445"/>
        <w:gridCol w:w="4749"/>
      </w:tblGrid>
      <w:tr w:rsidR="00BB3AC4" w:rsidRPr="0021548C" w:rsidTr="0094690D">
        <w:trPr>
          <w:trHeight w:val="340"/>
        </w:trPr>
        <w:tc>
          <w:tcPr>
            <w:tcW w:w="91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BB3AC4" w:rsidRPr="0021548C" w:rsidRDefault="00BB3AC4" w:rsidP="004478F5">
            <w:pPr>
              <w:bidi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1548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  <w:lang w:eastAsia="en-US"/>
              </w:rPr>
              <w:t>ELIGIBILITY</w:t>
            </w:r>
          </w:p>
        </w:tc>
      </w:tr>
      <w:tr w:rsidR="00BB3AC4" w:rsidRPr="0021548C" w:rsidTr="0094690D">
        <w:trPr>
          <w:trHeight w:val="440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B3AC4" w:rsidRPr="0021548C" w:rsidRDefault="00BB3AC4" w:rsidP="004478F5">
            <w:pPr>
              <w:bidi w:val="0"/>
              <w:jc w:val="center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>Minimum Age at entry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B3AC4" w:rsidRPr="0021548C" w:rsidRDefault="00BB3AC4" w:rsidP="004478F5">
            <w:pPr>
              <w:bidi w:val="0"/>
              <w:jc w:val="center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>More than 18 years</w:t>
            </w:r>
          </w:p>
        </w:tc>
      </w:tr>
      <w:tr w:rsidR="00BB3AC4" w:rsidRPr="0021548C" w:rsidTr="0094690D">
        <w:trPr>
          <w:trHeight w:val="440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B3AC4" w:rsidRPr="0021548C" w:rsidRDefault="00BB3AC4" w:rsidP="004478F5">
            <w:pPr>
              <w:bidi w:val="0"/>
              <w:jc w:val="center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>Maximum Age at entry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B3AC4" w:rsidRPr="0021548C" w:rsidRDefault="004800E8" w:rsidP="004478F5">
            <w:pPr>
              <w:bidi w:val="0"/>
              <w:jc w:val="center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>Less than 64</w:t>
            </w:r>
            <w:r w:rsidR="00BB3AC4"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 xml:space="preserve"> years</w:t>
            </w:r>
          </w:p>
        </w:tc>
      </w:tr>
      <w:tr w:rsidR="00BB3AC4" w:rsidRPr="0021548C" w:rsidTr="0094690D">
        <w:trPr>
          <w:trHeight w:val="440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BB3AC4" w:rsidRPr="0021548C" w:rsidRDefault="00BB3AC4" w:rsidP="004478F5">
            <w:pPr>
              <w:bidi w:val="0"/>
              <w:jc w:val="center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>Maximum Age at Claim</w:t>
            </w:r>
            <w:r w:rsidR="004800E8">
              <w:rPr>
                <w:rFonts w:asciiTheme="minorHAnsi" w:hAnsiTheme="minorHAnsi" w:cs="Arial"/>
                <w:bCs/>
                <w:color w:val="000000"/>
                <w:lang w:eastAsia="en-US"/>
              </w:rPr>
              <w:t xml:space="preserve"> for PTD-Sickness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B3AC4" w:rsidRPr="0021548C" w:rsidRDefault="004800E8" w:rsidP="004478F5">
            <w:pPr>
              <w:bidi w:val="0"/>
              <w:jc w:val="center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>60</w:t>
            </w:r>
            <w:r w:rsidR="00BB3AC4"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 xml:space="preserve"> years</w:t>
            </w:r>
          </w:p>
        </w:tc>
      </w:tr>
      <w:tr w:rsidR="004800E8" w:rsidRPr="0021548C" w:rsidTr="0094690D">
        <w:trPr>
          <w:trHeight w:val="440"/>
        </w:trPr>
        <w:tc>
          <w:tcPr>
            <w:tcW w:w="4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800E8" w:rsidRPr="0021548C" w:rsidRDefault="00156EE4" w:rsidP="00156EE4">
            <w:pPr>
              <w:bidi w:val="0"/>
              <w:jc w:val="center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>Cover available up to age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800E8" w:rsidRDefault="00156EE4" w:rsidP="00156EE4">
            <w:pPr>
              <w:bidi w:val="0"/>
              <w:jc w:val="center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>65 years</w:t>
            </w:r>
          </w:p>
        </w:tc>
      </w:tr>
      <w:tr w:rsidR="00396A19" w:rsidRPr="0021548C" w:rsidTr="0094690D">
        <w:trPr>
          <w:trHeight w:val="430"/>
        </w:trPr>
        <w:tc>
          <w:tcPr>
            <w:tcW w:w="9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96A19" w:rsidRPr="00363C09" w:rsidRDefault="004A379C" w:rsidP="004A379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en-US"/>
              </w:rPr>
            </w:pPr>
            <w:r w:rsidRPr="00363C09">
              <w:rPr>
                <w:rFonts w:asciiTheme="minorHAnsi" w:hAnsiTheme="minorHAnsi" w:cs="Arial"/>
                <w:b/>
                <w:bCs/>
                <w:color w:val="000000"/>
                <w:rtl/>
                <w:lang w:eastAsia="en-US"/>
              </w:rPr>
              <w:t>COVERS AVAILABLE UNDER THE PPLAN</w:t>
            </w:r>
          </w:p>
        </w:tc>
      </w:tr>
      <w:tr w:rsidR="00396A19" w:rsidRPr="0021548C" w:rsidTr="00156EE4">
        <w:trPr>
          <w:trHeight w:val="2437"/>
        </w:trPr>
        <w:tc>
          <w:tcPr>
            <w:tcW w:w="91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B917BB" w:rsidRPr="0021548C" w:rsidRDefault="005A56CC" w:rsidP="00DC659A">
            <w:pPr>
              <w:spacing w:line="360" w:lineRule="auto"/>
              <w:ind w:firstLineChars="100" w:firstLine="240"/>
              <w:jc w:val="right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>Death due to any Cause (DAC)</w:t>
            </w:r>
            <w:r w:rsidR="004478F5"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 xml:space="preserve"> </w:t>
            </w:r>
          </w:p>
          <w:p w:rsidR="005A56CC" w:rsidRDefault="00B917BB" w:rsidP="00DC659A">
            <w:pPr>
              <w:spacing w:line="360" w:lineRule="auto"/>
              <w:ind w:firstLineChars="100" w:firstLine="240"/>
              <w:jc w:val="right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>Permanent Total Disablement due to any cause (PTD)</w:t>
            </w:r>
          </w:p>
          <w:p w:rsidR="003E4987" w:rsidRDefault="005A56CC" w:rsidP="00DC659A">
            <w:pPr>
              <w:spacing w:line="360" w:lineRule="auto"/>
              <w:ind w:firstLineChars="100" w:firstLine="240"/>
              <w:jc w:val="right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 xml:space="preserve">Permanent </w:t>
            </w:r>
            <w:r w:rsidR="00E57629">
              <w:rPr>
                <w:rFonts w:asciiTheme="minorHAnsi" w:hAnsiTheme="minorHAnsi" w:cs="Arial"/>
                <w:bCs/>
                <w:color w:val="000000"/>
                <w:lang w:eastAsia="en-US"/>
              </w:rPr>
              <w:t xml:space="preserve">Partial </w:t>
            </w:r>
            <w:r w:rsidR="005E7261"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>Disablement due to any cause(PPD)</w:t>
            </w:r>
            <w:r w:rsidR="004478F5"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>:</w:t>
            </w:r>
            <w:r w:rsidR="00FB4933">
              <w:rPr>
                <w:rFonts w:asciiTheme="minorHAnsi" w:hAnsiTheme="minorHAnsi" w:cs="Arial"/>
                <w:bCs/>
                <w:color w:val="000000"/>
                <w:lang w:eastAsia="en-US"/>
              </w:rPr>
              <w:t xml:space="preserve"> Accident only</w:t>
            </w:r>
            <w:r w:rsidR="004478F5" w:rsidRPr="0021548C">
              <w:rPr>
                <w:rFonts w:asciiTheme="minorHAnsi" w:hAnsiTheme="minorHAnsi" w:cs="Arial"/>
                <w:bCs/>
                <w:color w:val="000000"/>
                <w:lang w:eastAsia="en-US"/>
              </w:rPr>
              <w:t xml:space="preserve"> </w:t>
            </w:r>
          </w:p>
          <w:p w:rsidR="005A56CC" w:rsidRDefault="005A56CC" w:rsidP="00DC659A">
            <w:pPr>
              <w:spacing w:line="360" w:lineRule="auto"/>
              <w:ind w:firstLineChars="100" w:firstLine="240"/>
              <w:jc w:val="right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>Accidental Death Benefit</w:t>
            </w:r>
          </w:p>
          <w:p w:rsidR="005A56CC" w:rsidRDefault="005A56CC" w:rsidP="00DC659A">
            <w:pPr>
              <w:spacing w:line="360" w:lineRule="auto"/>
              <w:ind w:firstLineChars="100" w:firstLine="240"/>
              <w:jc w:val="right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>Total Temporary Disablement(Accident)</w:t>
            </w:r>
          </w:p>
          <w:p w:rsidR="00396A19" w:rsidRPr="0021548C" w:rsidRDefault="005A56CC" w:rsidP="00DC659A">
            <w:pPr>
              <w:spacing w:line="360" w:lineRule="auto"/>
              <w:ind w:firstLineChars="100" w:firstLine="240"/>
              <w:jc w:val="right"/>
              <w:rPr>
                <w:rFonts w:asciiTheme="minorHAnsi" w:hAnsiTheme="minorHAnsi" w:cs="Arial"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en-US"/>
              </w:rPr>
              <w:t>Passive War Risk</w:t>
            </w:r>
          </w:p>
        </w:tc>
      </w:tr>
    </w:tbl>
    <w:p w:rsidR="00471A16" w:rsidRPr="0021548C" w:rsidRDefault="00471A16" w:rsidP="00E32E50">
      <w:pPr>
        <w:rPr>
          <w:rFonts w:asciiTheme="minorHAnsi" w:hAnsiTheme="minorHAnsi" w:cs="Arial"/>
        </w:rPr>
      </w:pPr>
    </w:p>
    <w:tbl>
      <w:tblPr>
        <w:tblW w:w="9860" w:type="dxa"/>
        <w:tblInd w:w="94" w:type="dxa"/>
        <w:tblLook w:val="04A0"/>
      </w:tblPr>
      <w:tblGrid>
        <w:gridCol w:w="9860"/>
      </w:tblGrid>
      <w:tr w:rsidR="009959F9" w:rsidRPr="0021548C" w:rsidTr="009959F9">
        <w:trPr>
          <w:trHeight w:val="30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9F9" w:rsidRPr="0021548C" w:rsidRDefault="009959F9" w:rsidP="009959F9">
            <w:pPr>
              <w:bidi w:val="0"/>
              <w:rPr>
                <w:rFonts w:asciiTheme="minorHAnsi" w:hAnsiTheme="minorHAnsi"/>
                <w:color w:val="000000"/>
                <w:lang w:eastAsia="en-US"/>
              </w:rPr>
            </w:pPr>
          </w:p>
        </w:tc>
      </w:tr>
    </w:tbl>
    <w:p w:rsidR="001B64FB" w:rsidRPr="0021548C" w:rsidRDefault="001B64FB" w:rsidP="001436D6">
      <w:pPr>
        <w:jc w:val="right"/>
        <w:rPr>
          <w:rFonts w:asciiTheme="minorHAnsi" w:hAnsiTheme="minorHAnsi" w:cs="Arial"/>
          <w:b/>
          <w:u w:val="single"/>
        </w:rPr>
      </w:pPr>
      <w:r w:rsidRPr="0021548C">
        <w:rPr>
          <w:rFonts w:asciiTheme="minorHAnsi" w:hAnsiTheme="minorHAnsi" w:cs="Arial"/>
          <w:b/>
          <w:u w:val="single"/>
        </w:rPr>
        <w:t>EXCLUSIONS</w:t>
      </w:r>
      <w:r w:rsidR="001436D6" w:rsidRPr="0021548C">
        <w:rPr>
          <w:rFonts w:asciiTheme="minorHAnsi" w:hAnsiTheme="minorHAnsi" w:cs="Arial"/>
          <w:b/>
          <w:u w:val="single"/>
        </w:rPr>
        <w:t xml:space="preserve">: </w:t>
      </w:r>
    </w:p>
    <w:p w:rsidR="007676A8" w:rsidRPr="0021548C" w:rsidRDefault="00777A49" w:rsidP="00777A49">
      <w:pPr>
        <w:jc w:val="right"/>
        <w:rPr>
          <w:rFonts w:asciiTheme="minorHAnsi" w:hAnsiTheme="minorHAnsi" w:cs="Arial"/>
        </w:rPr>
      </w:pPr>
      <w:r w:rsidRPr="0021548C">
        <w:rPr>
          <w:rFonts w:asciiTheme="minorHAnsi" w:hAnsiTheme="minorHAnsi" w:cs="Arial"/>
        </w:rPr>
        <w:t>All Standard Exclusions will apply.</w:t>
      </w:r>
    </w:p>
    <w:sectPr w:rsidR="007676A8" w:rsidRPr="0021548C" w:rsidSect="001A5189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5E5"/>
    <w:multiLevelType w:val="hybridMultilevel"/>
    <w:tmpl w:val="960CD9E0"/>
    <w:lvl w:ilvl="0" w:tplc="DEB0B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A5254"/>
    <w:multiLevelType w:val="hybridMultilevel"/>
    <w:tmpl w:val="4E4C5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53C22"/>
    <w:multiLevelType w:val="hybridMultilevel"/>
    <w:tmpl w:val="85720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E6B81"/>
    <w:multiLevelType w:val="hybridMultilevel"/>
    <w:tmpl w:val="7BC25408"/>
    <w:lvl w:ilvl="0" w:tplc="9026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040F3"/>
    <w:multiLevelType w:val="hybridMultilevel"/>
    <w:tmpl w:val="A7724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29FD"/>
    <w:multiLevelType w:val="hybridMultilevel"/>
    <w:tmpl w:val="CA36F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5154B"/>
    <w:multiLevelType w:val="hybridMultilevel"/>
    <w:tmpl w:val="E5627F3E"/>
    <w:lvl w:ilvl="0" w:tplc="481CC5F6">
      <w:numFmt w:val="bullet"/>
      <w:lvlText w:val="-"/>
      <w:lvlJc w:val="left"/>
      <w:pPr>
        <w:ind w:left="961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7">
    <w:nsid w:val="18942BBD"/>
    <w:multiLevelType w:val="hybridMultilevel"/>
    <w:tmpl w:val="6AE0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97D3F"/>
    <w:multiLevelType w:val="hybridMultilevel"/>
    <w:tmpl w:val="F2B00266"/>
    <w:lvl w:ilvl="0" w:tplc="DBF8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A759AD"/>
    <w:multiLevelType w:val="hybridMultilevel"/>
    <w:tmpl w:val="4EF0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B18BC"/>
    <w:multiLevelType w:val="hybridMultilevel"/>
    <w:tmpl w:val="4746B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8C0775"/>
    <w:multiLevelType w:val="hybridMultilevel"/>
    <w:tmpl w:val="6496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C4C51"/>
    <w:multiLevelType w:val="hybridMultilevel"/>
    <w:tmpl w:val="7B42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21048"/>
    <w:multiLevelType w:val="hybridMultilevel"/>
    <w:tmpl w:val="B1602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A374C"/>
    <w:multiLevelType w:val="hybridMultilevel"/>
    <w:tmpl w:val="6816AB60"/>
    <w:lvl w:ilvl="0" w:tplc="134C9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6B3039"/>
    <w:multiLevelType w:val="hybridMultilevel"/>
    <w:tmpl w:val="E3CE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30DA5"/>
    <w:multiLevelType w:val="hybridMultilevel"/>
    <w:tmpl w:val="6292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C5609"/>
    <w:multiLevelType w:val="hybridMultilevel"/>
    <w:tmpl w:val="2D940B6A"/>
    <w:lvl w:ilvl="0" w:tplc="869A4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A63C9F"/>
    <w:multiLevelType w:val="hybridMultilevel"/>
    <w:tmpl w:val="CBD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D7DB0"/>
    <w:multiLevelType w:val="hybridMultilevel"/>
    <w:tmpl w:val="2E82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11245"/>
    <w:multiLevelType w:val="hybridMultilevel"/>
    <w:tmpl w:val="8D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C2DBD"/>
    <w:multiLevelType w:val="hybridMultilevel"/>
    <w:tmpl w:val="3894F9CE"/>
    <w:lvl w:ilvl="0" w:tplc="5A003BF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3622C4"/>
    <w:multiLevelType w:val="hybridMultilevel"/>
    <w:tmpl w:val="F104C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903478"/>
    <w:multiLevelType w:val="hybridMultilevel"/>
    <w:tmpl w:val="BEF6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C1D44"/>
    <w:multiLevelType w:val="hybridMultilevel"/>
    <w:tmpl w:val="F52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C12AF"/>
    <w:multiLevelType w:val="hybridMultilevel"/>
    <w:tmpl w:val="4C4A0E8C"/>
    <w:lvl w:ilvl="0" w:tplc="740E9A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51C13"/>
    <w:multiLevelType w:val="hybridMultilevel"/>
    <w:tmpl w:val="80E6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0"/>
  </w:num>
  <w:num w:numId="4">
    <w:abstractNumId w:val="22"/>
  </w:num>
  <w:num w:numId="5">
    <w:abstractNumId w:val="12"/>
  </w:num>
  <w:num w:numId="6">
    <w:abstractNumId w:val="20"/>
  </w:num>
  <w:num w:numId="7">
    <w:abstractNumId w:val="19"/>
  </w:num>
  <w:num w:numId="8">
    <w:abstractNumId w:val="8"/>
  </w:num>
  <w:num w:numId="9">
    <w:abstractNumId w:val="13"/>
  </w:num>
  <w:num w:numId="10">
    <w:abstractNumId w:val="23"/>
  </w:num>
  <w:num w:numId="11">
    <w:abstractNumId w:val="14"/>
  </w:num>
  <w:num w:numId="12">
    <w:abstractNumId w:val="25"/>
  </w:num>
  <w:num w:numId="13">
    <w:abstractNumId w:val="2"/>
  </w:num>
  <w:num w:numId="14">
    <w:abstractNumId w:val="15"/>
  </w:num>
  <w:num w:numId="15">
    <w:abstractNumId w:val="9"/>
  </w:num>
  <w:num w:numId="16">
    <w:abstractNumId w:val="26"/>
  </w:num>
  <w:num w:numId="17">
    <w:abstractNumId w:val="4"/>
  </w:num>
  <w:num w:numId="18">
    <w:abstractNumId w:val="3"/>
  </w:num>
  <w:num w:numId="19">
    <w:abstractNumId w:val="7"/>
  </w:num>
  <w:num w:numId="20">
    <w:abstractNumId w:val="17"/>
  </w:num>
  <w:num w:numId="21">
    <w:abstractNumId w:val="0"/>
  </w:num>
  <w:num w:numId="22">
    <w:abstractNumId w:val="5"/>
  </w:num>
  <w:num w:numId="23">
    <w:abstractNumId w:val="16"/>
  </w:num>
  <w:num w:numId="24">
    <w:abstractNumId w:val="21"/>
  </w:num>
  <w:num w:numId="25">
    <w:abstractNumId w:val="18"/>
  </w:num>
  <w:num w:numId="26">
    <w:abstractNumId w:val="1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02B0A"/>
    <w:rsid w:val="00046A62"/>
    <w:rsid w:val="00062A56"/>
    <w:rsid w:val="000961A1"/>
    <w:rsid w:val="000A3E6D"/>
    <w:rsid w:val="000B2561"/>
    <w:rsid w:val="000B7CB9"/>
    <w:rsid w:val="000C18CB"/>
    <w:rsid w:val="000E3D9C"/>
    <w:rsid w:val="00104A3F"/>
    <w:rsid w:val="001156ED"/>
    <w:rsid w:val="001436D6"/>
    <w:rsid w:val="00156EE4"/>
    <w:rsid w:val="001610D7"/>
    <w:rsid w:val="00165490"/>
    <w:rsid w:val="0017791B"/>
    <w:rsid w:val="001A5189"/>
    <w:rsid w:val="001B64FB"/>
    <w:rsid w:val="0020044E"/>
    <w:rsid w:val="0021548C"/>
    <w:rsid w:val="00232830"/>
    <w:rsid w:val="002618C1"/>
    <w:rsid w:val="00273D5C"/>
    <w:rsid w:val="0028107B"/>
    <w:rsid w:val="00283830"/>
    <w:rsid w:val="002B2EF5"/>
    <w:rsid w:val="002B49FD"/>
    <w:rsid w:val="002D2649"/>
    <w:rsid w:val="002F0148"/>
    <w:rsid w:val="002F70A3"/>
    <w:rsid w:val="003108D3"/>
    <w:rsid w:val="00310A58"/>
    <w:rsid w:val="003132CA"/>
    <w:rsid w:val="00334D97"/>
    <w:rsid w:val="00342CE2"/>
    <w:rsid w:val="003534AD"/>
    <w:rsid w:val="00355C16"/>
    <w:rsid w:val="003636B9"/>
    <w:rsid w:val="00363C09"/>
    <w:rsid w:val="0039681F"/>
    <w:rsid w:val="00396A19"/>
    <w:rsid w:val="003C4206"/>
    <w:rsid w:val="003C4D0B"/>
    <w:rsid w:val="003E4987"/>
    <w:rsid w:val="003F7879"/>
    <w:rsid w:val="004457BE"/>
    <w:rsid w:val="004467A4"/>
    <w:rsid w:val="00447263"/>
    <w:rsid w:val="004478F5"/>
    <w:rsid w:val="00471693"/>
    <w:rsid w:val="00471A16"/>
    <w:rsid w:val="00472007"/>
    <w:rsid w:val="0047295B"/>
    <w:rsid w:val="004800E8"/>
    <w:rsid w:val="00493E55"/>
    <w:rsid w:val="0049492F"/>
    <w:rsid w:val="004955E7"/>
    <w:rsid w:val="004A379C"/>
    <w:rsid w:val="004A40BC"/>
    <w:rsid w:val="004B602B"/>
    <w:rsid w:val="004C3C0D"/>
    <w:rsid w:val="004D14D1"/>
    <w:rsid w:val="004D26D8"/>
    <w:rsid w:val="00511709"/>
    <w:rsid w:val="00530AF4"/>
    <w:rsid w:val="00546F7B"/>
    <w:rsid w:val="00553F85"/>
    <w:rsid w:val="00571343"/>
    <w:rsid w:val="005938D0"/>
    <w:rsid w:val="005A56CC"/>
    <w:rsid w:val="005E22D4"/>
    <w:rsid w:val="005E7261"/>
    <w:rsid w:val="005F691E"/>
    <w:rsid w:val="0061289A"/>
    <w:rsid w:val="00624745"/>
    <w:rsid w:val="00643411"/>
    <w:rsid w:val="00647CF2"/>
    <w:rsid w:val="006905BC"/>
    <w:rsid w:val="00690730"/>
    <w:rsid w:val="006907CB"/>
    <w:rsid w:val="006943D7"/>
    <w:rsid w:val="00695C94"/>
    <w:rsid w:val="00697AAF"/>
    <w:rsid w:val="006A09C2"/>
    <w:rsid w:val="006A434A"/>
    <w:rsid w:val="006B1195"/>
    <w:rsid w:val="006B4EC5"/>
    <w:rsid w:val="006E3A58"/>
    <w:rsid w:val="00706BC9"/>
    <w:rsid w:val="00714C1C"/>
    <w:rsid w:val="00744E92"/>
    <w:rsid w:val="00751F44"/>
    <w:rsid w:val="0075303D"/>
    <w:rsid w:val="007676A8"/>
    <w:rsid w:val="00772264"/>
    <w:rsid w:val="00776CA9"/>
    <w:rsid w:val="00777A49"/>
    <w:rsid w:val="0078021C"/>
    <w:rsid w:val="00780ABE"/>
    <w:rsid w:val="0078168B"/>
    <w:rsid w:val="00781C02"/>
    <w:rsid w:val="00790506"/>
    <w:rsid w:val="007C1CE3"/>
    <w:rsid w:val="007C46CF"/>
    <w:rsid w:val="007E73C2"/>
    <w:rsid w:val="007F6B26"/>
    <w:rsid w:val="00800B21"/>
    <w:rsid w:val="008158AF"/>
    <w:rsid w:val="00820468"/>
    <w:rsid w:val="008263C8"/>
    <w:rsid w:val="00826D16"/>
    <w:rsid w:val="008367E6"/>
    <w:rsid w:val="0086733F"/>
    <w:rsid w:val="008A3202"/>
    <w:rsid w:val="008B2C6C"/>
    <w:rsid w:val="008C391A"/>
    <w:rsid w:val="008C4BA6"/>
    <w:rsid w:val="008E047C"/>
    <w:rsid w:val="00903CBB"/>
    <w:rsid w:val="009073C7"/>
    <w:rsid w:val="00911628"/>
    <w:rsid w:val="009213AC"/>
    <w:rsid w:val="0092427A"/>
    <w:rsid w:val="009317BB"/>
    <w:rsid w:val="00942155"/>
    <w:rsid w:val="0094690D"/>
    <w:rsid w:val="00950D9B"/>
    <w:rsid w:val="00954296"/>
    <w:rsid w:val="00960215"/>
    <w:rsid w:val="00966161"/>
    <w:rsid w:val="00967950"/>
    <w:rsid w:val="009764CD"/>
    <w:rsid w:val="00981F45"/>
    <w:rsid w:val="00991D7F"/>
    <w:rsid w:val="009959F9"/>
    <w:rsid w:val="009A1940"/>
    <w:rsid w:val="009A6967"/>
    <w:rsid w:val="009A7FFB"/>
    <w:rsid w:val="009C23A8"/>
    <w:rsid w:val="009E4EFF"/>
    <w:rsid w:val="009F740B"/>
    <w:rsid w:val="00A07311"/>
    <w:rsid w:val="00A23145"/>
    <w:rsid w:val="00A6594D"/>
    <w:rsid w:val="00A6605A"/>
    <w:rsid w:val="00A81CD1"/>
    <w:rsid w:val="00AA5CE4"/>
    <w:rsid w:val="00AB4D7E"/>
    <w:rsid w:val="00AC0103"/>
    <w:rsid w:val="00AD22A7"/>
    <w:rsid w:val="00AD78DE"/>
    <w:rsid w:val="00B01A6B"/>
    <w:rsid w:val="00B033CF"/>
    <w:rsid w:val="00B1190D"/>
    <w:rsid w:val="00B33102"/>
    <w:rsid w:val="00B5354A"/>
    <w:rsid w:val="00B70AFC"/>
    <w:rsid w:val="00B803B6"/>
    <w:rsid w:val="00B917BB"/>
    <w:rsid w:val="00BA5023"/>
    <w:rsid w:val="00BB3AC4"/>
    <w:rsid w:val="00BC493A"/>
    <w:rsid w:val="00BE0643"/>
    <w:rsid w:val="00BE3C2A"/>
    <w:rsid w:val="00BE4F85"/>
    <w:rsid w:val="00BF533C"/>
    <w:rsid w:val="00C06E99"/>
    <w:rsid w:val="00C10C24"/>
    <w:rsid w:val="00C147E5"/>
    <w:rsid w:val="00C405D9"/>
    <w:rsid w:val="00C43644"/>
    <w:rsid w:val="00C64D3F"/>
    <w:rsid w:val="00C73B6C"/>
    <w:rsid w:val="00CA77A3"/>
    <w:rsid w:val="00CD7B4A"/>
    <w:rsid w:val="00CE1200"/>
    <w:rsid w:val="00CE57F9"/>
    <w:rsid w:val="00CF20A9"/>
    <w:rsid w:val="00D113F0"/>
    <w:rsid w:val="00D122ED"/>
    <w:rsid w:val="00D337AB"/>
    <w:rsid w:val="00D36B4B"/>
    <w:rsid w:val="00D41C87"/>
    <w:rsid w:val="00D6789A"/>
    <w:rsid w:val="00DB2DB8"/>
    <w:rsid w:val="00DC129C"/>
    <w:rsid w:val="00DC659A"/>
    <w:rsid w:val="00DD0C9A"/>
    <w:rsid w:val="00DF54B9"/>
    <w:rsid w:val="00E02B0A"/>
    <w:rsid w:val="00E10A67"/>
    <w:rsid w:val="00E1407F"/>
    <w:rsid w:val="00E3269D"/>
    <w:rsid w:val="00E32E50"/>
    <w:rsid w:val="00E57629"/>
    <w:rsid w:val="00E91E42"/>
    <w:rsid w:val="00EA2D27"/>
    <w:rsid w:val="00EA4015"/>
    <w:rsid w:val="00EA5B79"/>
    <w:rsid w:val="00EC0D7E"/>
    <w:rsid w:val="00EC534E"/>
    <w:rsid w:val="00EE2D81"/>
    <w:rsid w:val="00EE679F"/>
    <w:rsid w:val="00EF766E"/>
    <w:rsid w:val="00F109CE"/>
    <w:rsid w:val="00F4151D"/>
    <w:rsid w:val="00F44E35"/>
    <w:rsid w:val="00F76F0D"/>
    <w:rsid w:val="00F863E8"/>
    <w:rsid w:val="00FB4933"/>
    <w:rsid w:val="00FC484E"/>
    <w:rsid w:val="00FC679E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0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02B0A"/>
    <w:pPr>
      <w:keepNext/>
      <w:bidi w:val="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B0A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942155"/>
    <w:pPr>
      <w:ind w:left="720"/>
      <w:contextualSpacing/>
    </w:pPr>
  </w:style>
  <w:style w:type="table" w:styleId="TableGrid">
    <w:name w:val="Table Grid"/>
    <w:basedOn w:val="TableNormal"/>
    <w:uiPriority w:val="59"/>
    <w:rsid w:val="0082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C493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7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4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2047B.B6B661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76E9-F1C0-42C7-8B81-F69962CB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sanjeet.m</cp:lastModifiedBy>
  <cp:revision>159</cp:revision>
  <cp:lastPrinted>2017-02-06T12:19:00Z</cp:lastPrinted>
  <dcterms:created xsi:type="dcterms:W3CDTF">2014-04-17T08:38:00Z</dcterms:created>
  <dcterms:modified xsi:type="dcterms:W3CDTF">2017-02-06T12:19:00Z</dcterms:modified>
</cp:coreProperties>
</file>